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1AA" w:rsidRDefault="00B551AA" w:rsidP="00B551AA">
      <w:pPr>
        <w:jc w:val="center"/>
      </w:pPr>
      <w:r>
        <w:t>NAWTON PARISH COUNCIL</w:t>
      </w:r>
    </w:p>
    <w:p w:rsidR="00566647" w:rsidRDefault="00B551AA" w:rsidP="00B551AA">
      <w:pPr>
        <w:jc w:val="center"/>
      </w:pPr>
      <w:r>
        <w:t>FINACIAL AND MANAGEMENT RISK ASSESSMENT 2022-23</w:t>
      </w:r>
    </w:p>
    <w:tbl>
      <w:tblPr>
        <w:tblStyle w:val="TableGrid"/>
        <w:tblW w:w="0" w:type="auto"/>
        <w:tblLook w:val="04A0"/>
      </w:tblPr>
      <w:tblGrid>
        <w:gridCol w:w="1384"/>
        <w:gridCol w:w="2835"/>
        <w:gridCol w:w="992"/>
        <w:gridCol w:w="6804"/>
        <w:gridCol w:w="2159"/>
      </w:tblGrid>
      <w:tr w:rsidR="00566647" w:rsidTr="00566647">
        <w:tc>
          <w:tcPr>
            <w:tcW w:w="1384" w:type="dxa"/>
            <w:shd w:val="clear" w:color="auto" w:fill="632423" w:themeFill="accent2" w:themeFillShade="80"/>
          </w:tcPr>
          <w:p w:rsidR="00566647" w:rsidRDefault="00566647"/>
        </w:tc>
        <w:tc>
          <w:tcPr>
            <w:tcW w:w="2835" w:type="dxa"/>
            <w:shd w:val="clear" w:color="auto" w:fill="632423" w:themeFill="accent2" w:themeFillShade="80"/>
          </w:tcPr>
          <w:p w:rsidR="00566647" w:rsidRDefault="00566647"/>
        </w:tc>
        <w:tc>
          <w:tcPr>
            <w:tcW w:w="992" w:type="dxa"/>
            <w:shd w:val="clear" w:color="auto" w:fill="B2A1C7" w:themeFill="accent4" w:themeFillTint="99"/>
          </w:tcPr>
          <w:p w:rsidR="00566647" w:rsidRDefault="00566647"/>
        </w:tc>
        <w:tc>
          <w:tcPr>
            <w:tcW w:w="6804" w:type="dxa"/>
            <w:shd w:val="clear" w:color="auto" w:fill="632423" w:themeFill="accent2" w:themeFillShade="80"/>
          </w:tcPr>
          <w:p w:rsidR="00566647" w:rsidRDefault="00566647"/>
        </w:tc>
        <w:tc>
          <w:tcPr>
            <w:tcW w:w="2159" w:type="dxa"/>
            <w:shd w:val="clear" w:color="auto" w:fill="FBD4B4" w:themeFill="accent6" w:themeFillTint="66"/>
          </w:tcPr>
          <w:p w:rsidR="00566647" w:rsidRDefault="00566647"/>
        </w:tc>
      </w:tr>
      <w:tr w:rsidR="00566647" w:rsidTr="00566647">
        <w:tc>
          <w:tcPr>
            <w:tcW w:w="1384" w:type="dxa"/>
            <w:shd w:val="clear" w:color="auto" w:fill="9BBB59" w:themeFill="accent3"/>
          </w:tcPr>
          <w:p w:rsidR="00566647" w:rsidRDefault="00566647">
            <w:r>
              <w:t>ASSETS</w:t>
            </w:r>
          </w:p>
        </w:tc>
        <w:tc>
          <w:tcPr>
            <w:tcW w:w="2835" w:type="dxa"/>
          </w:tcPr>
          <w:p w:rsidR="00566647" w:rsidRDefault="00566647">
            <w:r>
              <w:t>Protection of physical assets</w:t>
            </w:r>
          </w:p>
          <w:p w:rsidR="00566647" w:rsidRDefault="00566647"/>
        </w:tc>
        <w:tc>
          <w:tcPr>
            <w:tcW w:w="992" w:type="dxa"/>
            <w:shd w:val="clear" w:color="auto" w:fill="B2A1C7" w:themeFill="accent4" w:themeFillTint="99"/>
          </w:tcPr>
          <w:p w:rsidR="00566647" w:rsidRDefault="0016709A">
            <w:r>
              <w:t>Low</w:t>
            </w:r>
          </w:p>
        </w:tc>
        <w:tc>
          <w:tcPr>
            <w:tcW w:w="6804" w:type="dxa"/>
          </w:tcPr>
          <w:p w:rsidR="00566647" w:rsidRDefault="00566647">
            <w:r>
              <w:t>Insurance cover in place. Ongoing inspection of assets by Clerk and Councillors. Woodland management –tree policy in place and reviewed annually</w:t>
            </w:r>
          </w:p>
        </w:tc>
        <w:tc>
          <w:tcPr>
            <w:tcW w:w="2159" w:type="dxa"/>
            <w:shd w:val="clear" w:color="auto" w:fill="FBD4B4" w:themeFill="accent6" w:themeFillTint="66"/>
          </w:tcPr>
          <w:p w:rsidR="00566647" w:rsidRDefault="00A43367">
            <w:r>
              <w:t>Existing Procedures adequate</w:t>
            </w:r>
          </w:p>
        </w:tc>
      </w:tr>
      <w:tr w:rsidR="00566647" w:rsidTr="00566647">
        <w:tc>
          <w:tcPr>
            <w:tcW w:w="1384" w:type="dxa"/>
            <w:shd w:val="clear" w:color="auto" w:fill="9BBB59" w:themeFill="accent3"/>
          </w:tcPr>
          <w:p w:rsidR="00566647" w:rsidRDefault="00566647">
            <w:r>
              <w:t>Business</w:t>
            </w:r>
          </w:p>
          <w:p w:rsidR="0016709A" w:rsidRDefault="0016709A">
            <w:r>
              <w:t>Continuity</w:t>
            </w:r>
          </w:p>
        </w:tc>
        <w:tc>
          <w:tcPr>
            <w:tcW w:w="2835" w:type="dxa"/>
          </w:tcPr>
          <w:p w:rsidR="00566647" w:rsidRDefault="0016709A">
            <w:r>
              <w:t xml:space="preserve">Losing a Cllr and less than 3 </w:t>
            </w:r>
            <w:proofErr w:type="spellStart"/>
            <w:r>
              <w:t>Cllrs</w:t>
            </w:r>
            <w:proofErr w:type="spellEnd"/>
            <w:r>
              <w:t xml:space="preserve"> at any one time</w:t>
            </w:r>
          </w:p>
        </w:tc>
        <w:tc>
          <w:tcPr>
            <w:tcW w:w="992" w:type="dxa"/>
            <w:shd w:val="clear" w:color="auto" w:fill="B2A1C7" w:themeFill="accent4" w:themeFillTint="99"/>
          </w:tcPr>
          <w:p w:rsidR="00566647" w:rsidRDefault="0016709A">
            <w:r>
              <w:t>Low</w:t>
            </w:r>
          </w:p>
        </w:tc>
        <w:tc>
          <w:tcPr>
            <w:tcW w:w="6804" w:type="dxa"/>
          </w:tcPr>
          <w:p w:rsidR="00566647" w:rsidRDefault="0016709A">
            <w:r>
              <w:t>We follow the procedures of either a by-election or co-option.</w:t>
            </w:r>
          </w:p>
          <w:p w:rsidR="0016709A" w:rsidRDefault="0016709A">
            <w:r>
              <w:t xml:space="preserve">If there are less than 3 </w:t>
            </w:r>
            <w:proofErr w:type="spellStart"/>
            <w:r>
              <w:t>Cllrs</w:t>
            </w:r>
            <w:proofErr w:type="spellEnd"/>
            <w:r>
              <w:t xml:space="preserve"> at a meeting ,it becomes inquorate</w:t>
            </w:r>
          </w:p>
        </w:tc>
        <w:tc>
          <w:tcPr>
            <w:tcW w:w="2159" w:type="dxa"/>
            <w:shd w:val="clear" w:color="auto" w:fill="FBD4B4" w:themeFill="accent6" w:themeFillTint="66"/>
          </w:tcPr>
          <w:p w:rsidR="00566647" w:rsidRDefault="0016709A">
            <w:r>
              <w:t>Existing procedures adequate</w:t>
            </w:r>
          </w:p>
        </w:tc>
      </w:tr>
      <w:tr w:rsidR="00566647" w:rsidTr="00566647">
        <w:tc>
          <w:tcPr>
            <w:tcW w:w="1384" w:type="dxa"/>
            <w:shd w:val="clear" w:color="auto" w:fill="9BBB59" w:themeFill="accent3"/>
          </w:tcPr>
          <w:p w:rsidR="00566647" w:rsidRDefault="00566647"/>
        </w:tc>
        <w:tc>
          <w:tcPr>
            <w:tcW w:w="2835" w:type="dxa"/>
          </w:tcPr>
          <w:p w:rsidR="00566647" w:rsidRDefault="0016709A">
            <w:r>
              <w:t>Risk of Council not being able to continue its business</w:t>
            </w:r>
          </w:p>
        </w:tc>
        <w:tc>
          <w:tcPr>
            <w:tcW w:w="992" w:type="dxa"/>
            <w:shd w:val="clear" w:color="auto" w:fill="B2A1C7" w:themeFill="accent4" w:themeFillTint="99"/>
          </w:tcPr>
          <w:p w:rsidR="00566647" w:rsidRDefault="0016709A">
            <w:r>
              <w:t>Low</w:t>
            </w:r>
          </w:p>
        </w:tc>
        <w:tc>
          <w:tcPr>
            <w:tcW w:w="6804" w:type="dxa"/>
          </w:tcPr>
          <w:p w:rsidR="00566647" w:rsidRDefault="0016709A">
            <w:r>
              <w:t>Files are held electronically and can be shared between members. The website is kept updated with accounts, meetings and minutes</w:t>
            </w:r>
          </w:p>
        </w:tc>
        <w:tc>
          <w:tcPr>
            <w:tcW w:w="2159" w:type="dxa"/>
            <w:shd w:val="clear" w:color="auto" w:fill="FBD4B4" w:themeFill="accent6" w:themeFillTint="66"/>
          </w:tcPr>
          <w:p w:rsidR="00566647" w:rsidRDefault="0016709A">
            <w:r>
              <w:t xml:space="preserve">Existing procedures </w:t>
            </w:r>
          </w:p>
          <w:p w:rsidR="0016709A" w:rsidRDefault="0016709A">
            <w:r>
              <w:t>adequate</w:t>
            </w:r>
          </w:p>
        </w:tc>
      </w:tr>
      <w:tr w:rsidR="00566647" w:rsidTr="00566647">
        <w:tc>
          <w:tcPr>
            <w:tcW w:w="1384" w:type="dxa"/>
            <w:shd w:val="clear" w:color="auto" w:fill="9BBB59" w:themeFill="accent3"/>
          </w:tcPr>
          <w:p w:rsidR="00566647" w:rsidRDefault="00566647"/>
        </w:tc>
        <w:tc>
          <w:tcPr>
            <w:tcW w:w="2835" w:type="dxa"/>
          </w:tcPr>
          <w:p w:rsidR="00566647" w:rsidRDefault="0016709A">
            <w:r>
              <w:t>Freedom of information Act:</w:t>
            </w:r>
          </w:p>
          <w:p w:rsidR="0016709A" w:rsidRDefault="0016709A">
            <w:r>
              <w:t>Policy Provision</w:t>
            </w:r>
          </w:p>
        </w:tc>
        <w:tc>
          <w:tcPr>
            <w:tcW w:w="992" w:type="dxa"/>
            <w:shd w:val="clear" w:color="auto" w:fill="B2A1C7" w:themeFill="accent4" w:themeFillTint="99"/>
          </w:tcPr>
          <w:p w:rsidR="00566647" w:rsidRDefault="0016709A">
            <w:r>
              <w:t>Low</w:t>
            </w:r>
          </w:p>
        </w:tc>
        <w:tc>
          <w:tcPr>
            <w:tcW w:w="6804" w:type="dxa"/>
          </w:tcPr>
          <w:p w:rsidR="00566647" w:rsidRPr="00A8431B" w:rsidRDefault="006D3F0E" w:rsidP="00A8431B">
            <w:pPr>
              <w:autoSpaceDE w:val="0"/>
              <w:autoSpaceDN w:val="0"/>
              <w:adjustRightInd w:val="0"/>
              <w:rPr>
                <w:rFonts w:cstheme="minorHAnsi"/>
              </w:rPr>
            </w:pPr>
            <w:r w:rsidRPr="006D3F0E">
              <w:rPr>
                <w:rFonts w:cstheme="minorHAnsi"/>
              </w:rPr>
              <w:t>Council will aim</w:t>
            </w:r>
            <w:r>
              <w:rPr>
                <w:rFonts w:cstheme="minorHAnsi"/>
              </w:rPr>
              <w:t xml:space="preserve"> to move away from the need for </w:t>
            </w:r>
            <w:r w:rsidRPr="006D3F0E">
              <w:rPr>
                <w:rFonts w:cstheme="minorHAnsi"/>
              </w:rPr>
              <w:t xml:space="preserve">individual freedom of information requests and </w:t>
            </w:r>
            <w:r w:rsidR="00A8431B">
              <w:rPr>
                <w:rFonts w:cstheme="minorHAnsi"/>
              </w:rPr>
              <w:t xml:space="preserve">complaints towards a culture of </w:t>
            </w:r>
            <w:r w:rsidRPr="006D3F0E">
              <w:rPr>
                <w:rFonts w:cstheme="minorHAnsi"/>
              </w:rPr>
              <w:t>routine, proactive and substantially increased transparency on the part of the</w:t>
            </w:r>
            <w:r w:rsidR="00A8431B">
              <w:rPr>
                <w:rFonts w:cstheme="minorHAnsi"/>
              </w:rPr>
              <w:t xml:space="preserve"> Council, through annual newsletter, website and </w:t>
            </w:r>
            <w:proofErr w:type="spellStart"/>
            <w:r w:rsidR="00A8431B">
              <w:rPr>
                <w:rFonts w:cstheme="minorHAnsi"/>
              </w:rPr>
              <w:t>noticeboard</w:t>
            </w:r>
            <w:proofErr w:type="spellEnd"/>
            <w:r w:rsidR="00A8431B">
              <w:rPr>
                <w:rFonts w:cstheme="minorHAnsi"/>
              </w:rPr>
              <w:t>.</w:t>
            </w:r>
          </w:p>
        </w:tc>
        <w:tc>
          <w:tcPr>
            <w:tcW w:w="2159" w:type="dxa"/>
            <w:shd w:val="clear" w:color="auto" w:fill="FBD4B4" w:themeFill="accent6" w:themeFillTint="66"/>
          </w:tcPr>
          <w:p w:rsidR="00A8431B" w:rsidRDefault="00A8431B" w:rsidP="00A8431B"/>
          <w:p w:rsidR="00A8431B" w:rsidRDefault="00A8431B" w:rsidP="00A8431B">
            <w:r>
              <w:t xml:space="preserve">Existing procedures </w:t>
            </w:r>
          </w:p>
          <w:p w:rsidR="00566647" w:rsidRDefault="00A8431B" w:rsidP="00A8431B">
            <w:r>
              <w:t>adequate</w:t>
            </w:r>
          </w:p>
        </w:tc>
      </w:tr>
      <w:tr w:rsidR="00566647" w:rsidTr="00566647">
        <w:tc>
          <w:tcPr>
            <w:tcW w:w="1384" w:type="dxa"/>
            <w:shd w:val="clear" w:color="auto" w:fill="9BBB59" w:themeFill="accent3"/>
          </w:tcPr>
          <w:p w:rsidR="00566647" w:rsidRDefault="00566647"/>
        </w:tc>
        <w:tc>
          <w:tcPr>
            <w:tcW w:w="2835" w:type="dxa"/>
          </w:tcPr>
          <w:p w:rsidR="00566647" w:rsidRDefault="0016709A">
            <w:r>
              <w:t>Council records</w:t>
            </w:r>
          </w:p>
        </w:tc>
        <w:tc>
          <w:tcPr>
            <w:tcW w:w="992" w:type="dxa"/>
            <w:shd w:val="clear" w:color="auto" w:fill="B2A1C7" w:themeFill="accent4" w:themeFillTint="99"/>
          </w:tcPr>
          <w:p w:rsidR="00566647" w:rsidRDefault="00F61DDA">
            <w:r>
              <w:t>Low</w:t>
            </w:r>
          </w:p>
        </w:tc>
        <w:tc>
          <w:tcPr>
            <w:tcW w:w="6804" w:type="dxa"/>
          </w:tcPr>
          <w:p w:rsidR="00566647" w:rsidRDefault="00F61DDA">
            <w:r>
              <w:t>The Council’s electronic records are stored on the Clerk’s laptop and backed up on a memory stick which the Chair holds at his abode</w:t>
            </w:r>
          </w:p>
        </w:tc>
        <w:tc>
          <w:tcPr>
            <w:tcW w:w="2159" w:type="dxa"/>
            <w:shd w:val="clear" w:color="auto" w:fill="FBD4B4" w:themeFill="accent6" w:themeFillTint="66"/>
          </w:tcPr>
          <w:p w:rsidR="00566647" w:rsidRDefault="00F61DDA">
            <w:r>
              <w:t>Existing Procedures adequate</w:t>
            </w:r>
          </w:p>
        </w:tc>
      </w:tr>
      <w:tr w:rsidR="00566647" w:rsidTr="00566647">
        <w:tc>
          <w:tcPr>
            <w:tcW w:w="1384" w:type="dxa"/>
            <w:shd w:val="clear" w:color="auto" w:fill="9BBB59" w:themeFill="accent3"/>
          </w:tcPr>
          <w:p w:rsidR="00566647" w:rsidRDefault="00566647"/>
        </w:tc>
        <w:tc>
          <w:tcPr>
            <w:tcW w:w="2835" w:type="dxa"/>
          </w:tcPr>
          <w:p w:rsidR="00566647" w:rsidRDefault="00F61DDA">
            <w:r>
              <w:t>Absence of the Clerk/RFO via sickness or resignation</w:t>
            </w:r>
          </w:p>
        </w:tc>
        <w:tc>
          <w:tcPr>
            <w:tcW w:w="992" w:type="dxa"/>
            <w:shd w:val="clear" w:color="auto" w:fill="B2A1C7" w:themeFill="accent4" w:themeFillTint="99"/>
          </w:tcPr>
          <w:p w:rsidR="00566647" w:rsidRDefault="00F61DDA">
            <w:r>
              <w:t>Low</w:t>
            </w:r>
          </w:p>
        </w:tc>
        <w:tc>
          <w:tcPr>
            <w:tcW w:w="6804" w:type="dxa"/>
          </w:tcPr>
          <w:p w:rsidR="00566647" w:rsidRDefault="00F61DDA">
            <w:r>
              <w:t>A Cllr can be appointed to act as officer, an unpaid position, in accordance with the Local GovernmentAct1972,s112(5)</w:t>
            </w:r>
          </w:p>
        </w:tc>
        <w:tc>
          <w:tcPr>
            <w:tcW w:w="2159" w:type="dxa"/>
            <w:shd w:val="clear" w:color="auto" w:fill="FBD4B4" w:themeFill="accent6" w:themeFillTint="66"/>
          </w:tcPr>
          <w:p w:rsidR="00566647" w:rsidRDefault="00A43367">
            <w:r>
              <w:t>Existing Procedures adequate</w:t>
            </w:r>
          </w:p>
        </w:tc>
      </w:tr>
      <w:tr w:rsidR="00566647" w:rsidTr="00566647">
        <w:tc>
          <w:tcPr>
            <w:tcW w:w="1384" w:type="dxa"/>
            <w:shd w:val="clear" w:color="auto" w:fill="9BBB59" w:themeFill="accent3"/>
          </w:tcPr>
          <w:p w:rsidR="00566647" w:rsidRDefault="00F61DDA">
            <w:r>
              <w:t>Employees</w:t>
            </w:r>
          </w:p>
        </w:tc>
        <w:tc>
          <w:tcPr>
            <w:tcW w:w="2835" w:type="dxa"/>
          </w:tcPr>
          <w:p w:rsidR="00566647" w:rsidRDefault="00F61DDA">
            <w:r>
              <w:t>Fraud by the Clerk</w:t>
            </w:r>
          </w:p>
        </w:tc>
        <w:tc>
          <w:tcPr>
            <w:tcW w:w="992" w:type="dxa"/>
            <w:shd w:val="clear" w:color="auto" w:fill="B2A1C7" w:themeFill="accent4" w:themeFillTint="99"/>
          </w:tcPr>
          <w:p w:rsidR="00566647" w:rsidRDefault="00F61DDA">
            <w:r>
              <w:t>Low</w:t>
            </w:r>
          </w:p>
        </w:tc>
        <w:tc>
          <w:tcPr>
            <w:tcW w:w="6804" w:type="dxa"/>
          </w:tcPr>
          <w:p w:rsidR="00566647" w:rsidRDefault="00F61DDA">
            <w:r>
              <w:t>Covered by the insurance</w:t>
            </w:r>
          </w:p>
        </w:tc>
        <w:tc>
          <w:tcPr>
            <w:tcW w:w="2159" w:type="dxa"/>
            <w:shd w:val="clear" w:color="auto" w:fill="FBD4B4" w:themeFill="accent6" w:themeFillTint="66"/>
          </w:tcPr>
          <w:p w:rsidR="00566647" w:rsidRDefault="00566647"/>
        </w:tc>
      </w:tr>
      <w:tr w:rsidR="00F61DDA" w:rsidTr="00566647">
        <w:tc>
          <w:tcPr>
            <w:tcW w:w="1384" w:type="dxa"/>
            <w:shd w:val="clear" w:color="auto" w:fill="9BBB59" w:themeFill="accent3"/>
          </w:tcPr>
          <w:p w:rsidR="00F61DDA" w:rsidRDefault="00706344">
            <w:r>
              <w:t>Finance</w:t>
            </w:r>
          </w:p>
        </w:tc>
        <w:tc>
          <w:tcPr>
            <w:tcW w:w="2835" w:type="dxa"/>
          </w:tcPr>
          <w:p w:rsidR="00F61DDA" w:rsidRDefault="00706344">
            <w:r>
              <w:t>Banking</w:t>
            </w:r>
            <w:r w:rsidR="00740F65">
              <w:t>-mistakes, losses and charges</w:t>
            </w:r>
          </w:p>
        </w:tc>
        <w:tc>
          <w:tcPr>
            <w:tcW w:w="992" w:type="dxa"/>
            <w:shd w:val="clear" w:color="auto" w:fill="B2A1C7" w:themeFill="accent4" w:themeFillTint="99"/>
          </w:tcPr>
          <w:p w:rsidR="00F61DDA" w:rsidRDefault="00740F65">
            <w:r>
              <w:t>Low</w:t>
            </w:r>
          </w:p>
        </w:tc>
        <w:tc>
          <w:tcPr>
            <w:tcW w:w="6804" w:type="dxa"/>
          </w:tcPr>
          <w:p w:rsidR="00F61DDA" w:rsidRDefault="00740F65">
            <w:r>
              <w:t xml:space="preserve">If this </w:t>
            </w:r>
            <w:proofErr w:type="gramStart"/>
            <w:r>
              <w:t>occur</w:t>
            </w:r>
            <w:r w:rsidR="00676DEF">
              <w:t>s(</w:t>
            </w:r>
            <w:proofErr w:type="gramEnd"/>
            <w:r w:rsidR="00676DEF">
              <w:t>it never has in the past)</w:t>
            </w:r>
            <w:r>
              <w:t xml:space="preserve"> reconciling once a month would inform the Clerk if there were any discrepancies and a Cllr would investigate by contacting the bank.</w:t>
            </w:r>
          </w:p>
        </w:tc>
        <w:tc>
          <w:tcPr>
            <w:tcW w:w="2159" w:type="dxa"/>
            <w:shd w:val="clear" w:color="auto" w:fill="FBD4B4" w:themeFill="accent6" w:themeFillTint="66"/>
          </w:tcPr>
          <w:p w:rsidR="00F61DDA" w:rsidRDefault="00740F65">
            <w:r>
              <w:t>Existing procedures</w:t>
            </w:r>
          </w:p>
          <w:p w:rsidR="00740F65" w:rsidRDefault="00740F65">
            <w:r>
              <w:t>adequate</w:t>
            </w:r>
          </w:p>
        </w:tc>
      </w:tr>
      <w:tr w:rsidR="00740F65" w:rsidTr="00566647">
        <w:tc>
          <w:tcPr>
            <w:tcW w:w="1384" w:type="dxa"/>
            <w:shd w:val="clear" w:color="auto" w:fill="9BBB59" w:themeFill="accent3"/>
          </w:tcPr>
          <w:p w:rsidR="00740F65" w:rsidRDefault="00740F65"/>
        </w:tc>
        <w:tc>
          <w:tcPr>
            <w:tcW w:w="2835" w:type="dxa"/>
          </w:tcPr>
          <w:p w:rsidR="00740F65" w:rsidRDefault="00740F65">
            <w:r>
              <w:t>Financial controls and records</w:t>
            </w:r>
          </w:p>
        </w:tc>
        <w:tc>
          <w:tcPr>
            <w:tcW w:w="992" w:type="dxa"/>
            <w:shd w:val="clear" w:color="auto" w:fill="B2A1C7" w:themeFill="accent4" w:themeFillTint="99"/>
          </w:tcPr>
          <w:p w:rsidR="00740F65" w:rsidRDefault="00740F65">
            <w:r>
              <w:t>Low</w:t>
            </w:r>
          </w:p>
        </w:tc>
        <w:tc>
          <w:tcPr>
            <w:tcW w:w="6804" w:type="dxa"/>
          </w:tcPr>
          <w:p w:rsidR="00740F65" w:rsidRDefault="00740F65">
            <w:r>
              <w:t xml:space="preserve">Monthly payments are reported to Council and minuted. Two signatures are required for every payment. The invoices are checked and matched to the cheque every month and signed by the Chair. Audited accounts are made available by placing on </w:t>
            </w:r>
            <w:proofErr w:type="spellStart"/>
            <w:r>
              <w:t>noticeboard</w:t>
            </w:r>
            <w:proofErr w:type="spellEnd"/>
            <w:r>
              <w:t xml:space="preserve"> and on website.</w:t>
            </w:r>
          </w:p>
        </w:tc>
        <w:tc>
          <w:tcPr>
            <w:tcW w:w="2159" w:type="dxa"/>
            <w:shd w:val="clear" w:color="auto" w:fill="FBD4B4" w:themeFill="accent6" w:themeFillTint="66"/>
          </w:tcPr>
          <w:p w:rsidR="00740F65" w:rsidRDefault="00060A48">
            <w:r>
              <w:t>Existing procedures adequate</w:t>
            </w:r>
          </w:p>
        </w:tc>
      </w:tr>
      <w:tr w:rsidR="00740F65" w:rsidTr="00566647">
        <w:tc>
          <w:tcPr>
            <w:tcW w:w="1384" w:type="dxa"/>
            <w:shd w:val="clear" w:color="auto" w:fill="9BBB59" w:themeFill="accent3"/>
          </w:tcPr>
          <w:p w:rsidR="00740F65" w:rsidRDefault="00740F65"/>
        </w:tc>
        <w:tc>
          <w:tcPr>
            <w:tcW w:w="2835" w:type="dxa"/>
          </w:tcPr>
          <w:p w:rsidR="00740F65" w:rsidRDefault="00060A48">
            <w:r>
              <w:t>Comply with Customs and Excise Regulations</w:t>
            </w:r>
          </w:p>
        </w:tc>
        <w:tc>
          <w:tcPr>
            <w:tcW w:w="992" w:type="dxa"/>
            <w:shd w:val="clear" w:color="auto" w:fill="B2A1C7" w:themeFill="accent4" w:themeFillTint="99"/>
          </w:tcPr>
          <w:p w:rsidR="00740F65" w:rsidRDefault="00060A48">
            <w:r>
              <w:t>Low</w:t>
            </w:r>
          </w:p>
        </w:tc>
        <w:tc>
          <w:tcPr>
            <w:tcW w:w="6804" w:type="dxa"/>
          </w:tcPr>
          <w:p w:rsidR="00740F65" w:rsidRDefault="00060A48">
            <w:r>
              <w:t>VAT is recorded and refunds claimed when the sum is over £100. This is checked by the auditor. Salary payments are dealt with by Basic PAYE tools</w:t>
            </w:r>
          </w:p>
        </w:tc>
        <w:tc>
          <w:tcPr>
            <w:tcW w:w="2159" w:type="dxa"/>
            <w:shd w:val="clear" w:color="auto" w:fill="FBD4B4" w:themeFill="accent6" w:themeFillTint="66"/>
          </w:tcPr>
          <w:p w:rsidR="00740F65" w:rsidRDefault="00060A48">
            <w:r>
              <w:t>Existing procedures adequate</w:t>
            </w:r>
          </w:p>
        </w:tc>
      </w:tr>
      <w:tr w:rsidR="00566647" w:rsidTr="00060A48">
        <w:trPr>
          <w:trHeight w:val="983"/>
        </w:trPr>
        <w:tc>
          <w:tcPr>
            <w:tcW w:w="1384" w:type="dxa"/>
            <w:shd w:val="clear" w:color="auto" w:fill="76923C" w:themeFill="accent3" w:themeFillShade="BF"/>
          </w:tcPr>
          <w:p w:rsidR="00566647" w:rsidRDefault="00566647"/>
        </w:tc>
        <w:tc>
          <w:tcPr>
            <w:tcW w:w="2835" w:type="dxa"/>
          </w:tcPr>
          <w:p w:rsidR="00566647" w:rsidRDefault="00060A48">
            <w:r>
              <w:t>Internal audit</w:t>
            </w:r>
          </w:p>
        </w:tc>
        <w:tc>
          <w:tcPr>
            <w:tcW w:w="992" w:type="dxa"/>
            <w:shd w:val="clear" w:color="auto" w:fill="B2A1C7" w:themeFill="accent4" w:themeFillTint="99"/>
          </w:tcPr>
          <w:p w:rsidR="00566647" w:rsidRDefault="00046818">
            <w:r>
              <w:t>Low</w:t>
            </w:r>
          </w:p>
        </w:tc>
        <w:tc>
          <w:tcPr>
            <w:tcW w:w="6804" w:type="dxa"/>
          </w:tcPr>
          <w:p w:rsidR="00566647" w:rsidRDefault="00060A48">
            <w:r>
              <w:t>Internal auditor is appointed by the Council who is supplied with all the relevant documentation</w:t>
            </w:r>
          </w:p>
        </w:tc>
        <w:tc>
          <w:tcPr>
            <w:tcW w:w="2159" w:type="dxa"/>
            <w:shd w:val="clear" w:color="auto" w:fill="FBD4B4" w:themeFill="accent6" w:themeFillTint="66"/>
          </w:tcPr>
          <w:p w:rsidR="00566647" w:rsidRDefault="00046818">
            <w:r>
              <w:t>Existing Procedures adequate</w:t>
            </w:r>
          </w:p>
        </w:tc>
      </w:tr>
      <w:tr w:rsidR="00046818" w:rsidTr="00060A48">
        <w:trPr>
          <w:trHeight w:val="983"/>
        </w:trPr>
        <w:tc>
          <w:tcPr>
            <w:tcW w:w="1384" w:type="dxa"/>
            <w:shd w:val="clear" w:color="auto" w:fill="76923C" w:themeFill="accent3" w:themeFillShade="BF"/>
          </w:tcPr>
          <w:p w:rsidR="00046818" w:rsidRDefault="00046818"/>
        </w:tc>
        <w:tc>
          <w:tcPr>
            <w:tcW w:w="2835" w:type="dxa"/>
          </w:tcPr>
          <w:p w:rsidR="00046818" w:rsidRDefault="00046818">
            <w:r>
              <w:t>External audit</w:t>
            </w:r>
          </w:p>
        </w:tc>
        <w:tc>
          <w:tcPr>
            <w:tcW w:w="992" w:type="dxa"/>
            <w:shd w:val="clear" w:color="auto" w:fill="B2A1C7" w:themeFill="accent4" w:themeFillTint="99"/>
          </w:tcPr>
          <w:p w:rsidR="00046818" w:rsidRDefault="00046818">
            <w:r>
              <w:t>Low</w:t>
            </w:r>
          </w:p>
        </w:tc>
        <w:tc>
          <w:tcPr>
            <w:tcW w:w="6804" w:type="dxa"/>
          </w:tcPr>
          <w:p w:rsidR="00046818" w:rsidRDefault="00046818" w:rsidP="00046818">
            <w:r>
              <w:t xml:space="preserve">Signed copy of the External audit approved by the Council is displayed in the village </w:t>
            </w:r>
            <w:proofErr w:type="spellStart"/>
            <w:r>
              <w:t>noticeboard</w:t>
            </w:r>
            <w:proofErr w:type="spellEnd"/>
            <w:r>
              <w:t xml:space="preserve"> and on the website, within the statutory deadline of 30 June</w:t>
            </w:r>
          </w:p>
        </w:tc>
        <w:tc>
          <w:tcPr>
            <w:tcW w:w="2159" w:type="dxa"/>
            <w:shd w:val="clear" w:color="auto" w:fill="FBD4B4" w:themeFill="accent6" w:themeFillTint="66"/>
          </w:tcPr>
          <w:p w:rsidR="00046818" w:rsidRDefault="00257344">
            <w:r>
              <w:t>Existing Procedures adequate</w:t>
            </w:r>
          </w:p>
        </w:tc>
      </w:tr>
      <w:tr w:rsidR="00046818" w:rsidTr="00060A48">
        <w:trPr>
          <w:trHeight w:val="983"/>
        </w:trPr>
        <w:tc>
          <w:tcPr>
            <w:tcW w:w="1384" w:type="dxa"/>
            <w:shd w:val="clear" w:color="auto" w:fill="76923C" w:themeFill="accent3" w:themeFillShade="BF"/>
          </w:tcPr>
          <w:p w:rsidR="00046818" w:rsidRDefault="00046818"/>
        </w:tc>
        <w:tc>
          <w:tcPr>
            <w:tcW w:w="2835" w:type="dxa"/>
          </w:tcPr>
          <w:p w:rsidR="00046818" w:rsidRDefault="00046818">
            <w:r>
              <w:t>Precept</w:t>
            </w:r>
          </w:p>
        </w:tc>
        <w:tc>
          <w:tcPr>
            <w:tcW w:w="992" w:type="dxa"/>
            <w:shd w:val="clear" w:color="auto" w:fill="B2A1C7" w:themeFill="accent4" w:themeFillTint="99"/>
          </w:tcPr>
          <w:p w:rsidR="00046818" w:rsidRDefault="00046818">
            <w:r>
              <w:t>Low</w:t>
            </w:r>
          </w:p>
        </w:tc>
        <w:tc>
          <w:tcPr>
            <w:tcW w:w="6804" w:type="dxa"/>
          </w:tcPr>
          <w:p w:rsidR="00046818" w:rsidRDefault="00046818" w:rsidP="00046818">
            <w:r>
              <w:t>The Council is presented with the budget in June and then again before a decision on the Precept in December. The budget for the parish does not vary through the year as the village is small.</w:t>
            </w:r>
          </w:p>
        </w:tc>
        <w:tc>
          <w:tcPr>
            <w:tcW w:w="2159" w:type="dxa"/>
            <w:shd w:val="clear" w:color="auto" w:fill="FBD4B4" w:themeFill="accent6" w:themeFillTint="66"/>
          </w:tcPr>
          <w:p w:rsidR="00046818" w:rsidRDefault="00257344">
            <w:r>
              <w:t>Existing Procedures adequate</w:t>
            </w:r>
          </w:p>
        </w:tc>
      </w:tr>
      <w:tr w:rsidR="00257344" w:rsidTr="00060A48">
        <w:trPr>
          <w:trHeight w:val="983"/>
        </w:trPr>
        <w:tc>
          <w:tcPr>
            <w:tcW w:w="1384" w:type="dxa"/>
            <w:shd w:val="clear" w:color="auto" w:fill="76923C" w:themeFill="accent3" w:themeFillShade="BF"/>
          </w:tcPr>
          <w:p w:rsidR="00257344" w:rsidRDefault="00257344"/>
          <w:p w:rsidR="00257344" w:rsidRPr="00257344" w:rsidRDefault="00257344" w:rsidP="00257344">
            <w:pPr>
              <w:jc w:val="center"/>
            </w:pPr>
            <w:r>
              <w:t>Liability</w:t>
            </w:r>
          </w:p>
        </w:tc>
        <w:tc>
          <w:tcPr>
            <w:tcW w:w="2835" w:type="dxa"/>
          </w:tcPr>
          <w:p w:rsidR="00257344" w:rsidRDefault="00257344">
            <w:r>
              <w:t>Risk to third party, property or individuals</w:t>
            </w:r>
          </w:p>
        </w:tc>
        <w:tc>
          <w:tcPr>
            <w:tcW w:w="992" w:type="dxa"/>
            <w:shd w:val="clear" w:color="auto" w:fill="B2A1C7" w:themeFill="accent4" w:themeFillTint="99"/>
          </w:tcPr>
          <w:p w:rsidR="00257344" w:rsidRDefault="00257344">
            <w:r>
              <w:t>Low</w:t>
            </w:r>
          </w:p>
        </w:tc>
        <w:tc>
          <w:tcPr>
            <w:tcW w:w="6804" w:type="dxa"/>
          </w:tcPr>
          <w:p w:rsidR="00257344" w:rsidRDefault="00257344" w:rsidP="00046818">
            <w:r>
              <w:t>Insurance in place. A tree policy is in place</w:t>
            </w:r>
          </w:p>
        </w:tc>
        <w:tc>
          <w:tcPr>
            <w:tcW w:w="2159" w:type="dxa"/>
            <w:shd w:val="clear" w:color="auto" w:fill="FBD4B4" w:themeFill="accent6" w:themeFillTint="66"/>
          </w:tcPr>
          <w:p w:rsidR="00257344" w:rsidRDefault="00257344">
            <w:r>
              <w:t>Existing Procedures adequate</w:t>
            </w:r>
          </w:p>
        </w:tc>
      </w:tr>
      <w:tr w:rsidR="00257344" w:rsidTr="00060A48">
        <w:trPr>
          <w:trHeight w:val="983"/>
        </w:trPr>
        <w:tc>
          <w:tcPr>
            <w:tcW w:w="1384" w:type="dxa"/>
            <w:shd w:val="clear" w:color="auto" w:fill="76923C" w:themeFill="accent3" w:themeFillShade="BF"/>
          </w:tcPr>
          <w:p w:rsidR="00257344" w:rsidRDefault="00257344"/>
        </w:tc>
        <w:tc>
          <w:tcPr>
            <w:tcW w:w="2835" w:type="dxa"/>
          </w:tcPr>
          <w:p w:rsidR="00257344" w:rsidRDefault="00257344">
            <w:r>
              <w:t>Legal liability as consequence of asset ownership</w:t>
            </w:r>
          </w:p>
        </w:tc>
        <w:tc>
          <w:tcPr>
            <w:tcW w:w="992" w:type="dxa"/>
            <w:shd w:val="clear" w:color="auto" w:fill="B2A1C7" w:themeFill="accent4" w:themeFillTint="99"/>
          </w:tcPr>
          <w:p w:rsidR="00257344" w:rsidRDefault="00257344">
            <w:r>
              <w:t>Low</w:t>
            </w:r>
          </w:p>
        </w:tc>
        <w:tc>
          <w:tcPr>
            <w:tcW w:w="6804" w:type="dxa"/>
          </w:tcPr>
          <w:p w:rsidR="00257344" w:rsidRDefault="00257344" w:rsidP="00046818">
            <w:r>
              <w:t>Insurance in place, Tree policy reviewed and ongoing inspection of assets by Clerk and Councillors</w:t>
            </w:r>
          </w:p>
        </w:tc>
        <w:tc>
          <w:tcPr>
            <w:tcW w:w="2159" w:type="dxa"/>
            <w:shd w:val="clear" w:color="auto" w:fill="FBD4B4" w:themeFill="accent6" w:themeFillTint="66"/>
          </w:tcPr>
          <w:p w:rsidR="00257344" w:rsidRDefault="00257344">
            <w:r>
              <w:t>Existing Procedures adequate</w:t>
            </w:r>
          </w:p>
        </w:tc>
      </w:tr>
      <w:tr w:rsidR="00257344" w:rsidTr="00060A48">
        <w:trPr>
          <w:trHeight w:val="983"/>
        </w:trPr>
        <w:tc>
          <w:tcPr>
            <w:tcW w:w="1384" w:type="dxa"/>
            <w:shd w:val="clear" w:color="auto" w:fill="76923C" w:themeFill="accent3" w:themeFillShade="BF"/>
          </w:tcPr>
          <w:p w:rsidR="00257344" w:rsidRDefault="00257344"/>
        </w:tc>
        <w:tc>
          <w:tcPr>
            <w:tcW w:w="2835" w:type="dxa"/>
          </w:tcPr>
          <w:p w:rsidR="00257344" w:rsidRDefault="00257344">
            <w:r>
              <w:t>Potential risk of legal action being taken against the Council</w:t>
            </w:r>
          </w:p>
        </w:tc>
        <w:tc>
          <w:tcPr>
            <w:tcW w:w="992" w:type="dxa"/>
            <w:shd w:val="clear" w:color="auto" w:fill="B2A1C7" w:themeFill="accent4" w:themeFillTint="99"/>
          </w:tcPr>
          <w:p w:rsidR="00257344" w:rsidRDefault="00257344">
            <w:r>
              <w:t>Low</w:t>
            </w:r>
          </w:p>
        </w:tc>
        <w:tc>
          <w:tcPr>
            <w:tcW w:w="6804" w:type="dxa"/>
          </w:tcPr>
          <w:p w:rsidR="00257344" w:rsidRDefault="00257344" w:rsidP="00046818">
            <w:r>
              <w:t>Insurance covers all liability and legal expenses</w:t>
            </w:r>
          </w:p>
        </w:tc>
        <w:tc>
          <w:tcPr>
            <w:tcW w:w="2159" w:type="dxa"/>
            <w:shd w:val="clear" w:color="auto" w:fill="FBD4B4" w:themeFill="accent6" w:themeFillTint="66"/>
          </w:tcPr>
          <w:p w:rsidR="00257344" w:rsidRDefault="00257344">
            <w:r>
              <w:t>Existing Procedures adequate</w:t>
            </w:r>
          </w:p>
        </w:tc>
      </w:tr>
      <w:tr w:rsidR="00257344" w:rsidTr="00060A48">
        <w:trPr>
          <w:trHeight w:val="983"/>
        </w:trPr>
        <w:tc>
          <w:tcPr>
            <w:tcW w:w="1384" w:type="dxa"/>
            <w:shd w:val="clear" w:color="auto" w:fill="76923C" w:themeFill="accent3" w:themeFillShade="BF"/>
          </w:tcPr>
          <w:p w:rsidR="00257344" w:rsidRDefault="00257344">
            <w:r>
              <w:t>Legal Liability</w:t>
            </w:r>
          </w:p>
        </w:tc>
        <w:tc>
          <w:tcPr>
            <w:tcW w:w="2835" w:type="dxa"/>
          </w:tcPr>
          <w:p w:rsidR="00257344" w:rsidRDefault="00257344">
            <w:r>
              <w:t>Ensuring activities are within legal powers</w:t>
            </w:r>
          </w:p>
        </w:tc>
        <w:tc>
          <w:tcPr>
            <w:tcW w:w="992" w:type="dxa"/>
            <w:shd w:val="clear" w:color="auto" w:fill="B2A1C7" w:themeFill="accent4" w:themeFillTint="99"/>
          </w:tcPr>
          <w:p w:rsidR="00257344" w:rsidRDefault="00257344">
            <w:r>
              <w:t>Low</w:t>
            </w:r>
          </w:p>
        </w:tc>
        <w:tc>
          <w:tcPr>
            <w:tcW w:w="6804" w:type="dxa"/>
          </w:tcPr>
          <w:p w:rsidR="00257344" w:rsidRDefault="00B551AA" w:rsidP="00046818">
            <w:r>
              <w:t>The Council checks the legal position on any new activity.</w:t>
            </w:r>
            <w:r w:rsidR="005723E4">
              <w:t xml:space="preserve"> </w:t>
            </w:r>
            <w:r>
              <w:t xml:space="preserve">Legal </w:t>
            </w:r>
            <w:r w:rsidR="005723E4">
              <w:t>advice</w:t>
            </w:r>
            <w:r>
              <w:t xml:space="preserve"> is sought when appropriate. The Clerk has membership to the SLCC.</w:t>
            </w:r>
          </w:p>
        </w:tc>
        <w:tc>
          <w:tcPr>
            <w:tcW w:w="2159" w:type="dxa"/>
            <w:shd w:val="clear" w:color="auto" w:fill="FBD4B4" w:themeFill="accent6" w:themeFillTint="66"/>
          </w:tcPr>
          <w:p w:rsidR="00257344" w:rsidRDefault="00B551AA">
            <w:r>
              <w:t>Existing Procedures adequate</w:t>
            </w:r>
          </w:p>
        </w:tc>
      </w:tr>
      <w:tr w:rsidR="00B551AA" w:rsidTr="00060A48">
        <w:trPr>
          <w:trHeight w:val="983"/>
        </w:trPr>
        <w:tc>
          <w:tcPr>
            <w:tcW w:w="1384" w:type="dxa"/>
            <w:shd w:val="clear" w:color="auto" w:fill="76923C" w:themeFill="accent3" w:themeFillShade="BF"/>
          </w:tcPr>
          <w:p w:rsidR="00B551AA" w:rsidRDefault="00B551AA"/>
        </w:tc>
        <w:tc>
          <w:tcPr>
            <w:tcW w:w="2835" w:type="dxa"/>
          </w:tcPr>
          <w:p w:rsidR="00B551AA" w:rsidRDefault="00B551AA">
            <w:r>
              <w:t>Proper and timely reporting via the minutes</w:t>
            </w:r>
          </w:p>
        </w:tc>
        <w:tc>
          <w:tcPr>
            <w:tcW w:w="992" w:type="dxa"/>
            <w:shd w:val="clear" w:color="auto" w:fill="B2A1C7" w:themeFill="accent4" w:themeFillTint="99"/>
          </w:tcPr>
          <w:p w:rsidR="00B551AA" w:rsidRDefault="00B551AA">
            <w:r>
              <w:t>Low</w:t>
            </w:r>
          </w:p>
        </w:tc>
        <w:tc>
          <w:tcPr>
            <w:tcW w:w="6804" w:type="dxa"/>
          </w:tcPr>
          <w:p w:rsidR="00B551AA" w:rsidRDefault="00B551AA" w:rsidP="00046818">
            <w:r>
              <w:t xml:space="preserve">Minutes of meetings are approved and signed by the Chair at every meeting. Agendas and minutes are published on the website and on the </w:t>
            </w:r>
            <w:proofErr w:type="spellStart"/>
            <w:r>
              <w:t>noticeboard</w:t>
            </w:r>
            <w:proofErr w:type="spellEnd"/>
          </w:p>
        </w:tc>
        <w:tc>
          <w:tcPr>
            <w:tcW w:w="2159" w:type="dxa"/>
            <w:shd w:val="clear" w:color="auto" w:fill="FBD4B4" w:themeFill="accent6" w:themeFillTint="66"/>
          </w:tcPr>
          <w:p w:rsidR="00B551AA" w:rsidRDefault="00A43367">
            <w:r>
              <w:t>Existing Procedures adequate</w:t>
            </w:r>
          </w:p>
        </w:tc>
      </w:tr>
      <w:tr w:rsidR="00B551AA" w:rsidTr="00060A48">
        <w:trPr>
          <w:trHeight w:val="983"/>
        </w:trPr>
        <w:tc>
          <w:tcPr>
            <w:tcW w:w="1384" w:type="dxa"/>
            <w:shd w:val="clear" w:color="auto" w:fill="76923C" w:themeFill="accent3" w:themeFillShade="BF"/>
          </w:tcPr>
          <w:p w:rsidR="00B551AA" w:rsidRDefault="00B551AA"/>
        </w:tc>
        <w:tc>
          <w:tcPr>
            <w:tcW w:w="2835" w:type="dxa"/>
          </w:tcPr>
          <w:p w:rsidR="00B551AA" w:rsidRDefault="00B551AA">
            <w:r>
              <w:t>Proper document control</w:t>
            </w:r>
          </w:p>
        </w:tc>
        <w:tc>
          <w:tcPr>
            <w:tcW w:w="992" w:type="dxa"/>
            <w:shd w:val="clear" w:color="auto" w:fill="B2A1C7" w:themeFill="accent4" w:themeFillTint="99"/>
          </w:tcPr>
          <w:p w:rsidR="00B551AA" w:rsidRDefault="00B551AA">
            <w:r>
              <w:t>Low</w:t>
            </w:r>
          </w:p>
        </w:tc>
        <w:tc>
          <w:tcPr>
            <w:tcW w:w="6804" w:type="dxa"/>
          </w:tcPr>
          <w:p w:rsidR="00B551AA" w:rsidRDefault="00B551AA" w:rsidP="00046818">
            <w:r>
              <w:t>Electronic</w:t>
            </w:r>
            <w:r w:rsidR="00A43367">
              <w:t xml:space="preserve"> information is stored on the computer and backed up on memory stick which is held by the Chair. Some documentation is held by the Clerk and some in filing cabinets stored in an outside shed/building.</w:t>
            </w:r>
          </w:p>
        </w:tc>
        <w:tc>
          <w:tcPr>
            <w:tcW w:w="2159" w:type="dxa"/>
            <w:shd w:val="clear" w:color="auto" w:fill="FBD4B4" w:themeFill="accent6" w:themeFillTint="66"/>
          </w:tcPr>
          <w:p w:rsidR="00B551AA" w:rsidRDefault="00A43367">
            <w:r>
              <w:t>Existing Procedures adequate</w:t>
            </w:r>
          </w:p>
        </w:tc>
      </w:tr>
      <w:tr w:rsidR="00B551AA" w:rsidTr="00060A48">
        <w:trPr>
          <w:trHeight w:val="983"/>
        </w:trPr>
        <w:tc>
          <w:tcPr>
            <w:tcW w:w="1384" w:type="dxa"/>
            <w:shd w:val="clear" w:color="auto" w:fill="76923C" w:themeFill="accent3" w:themeFillShade="BF"/>
          </w:tcPr>
          <w:p w:rsidR="00B551AA" w:rsidRDefault="00B551AA">
            <w:r>
              <w:t>Councillor property</w:t>
            </w:r>
          </w:p>
        </w:tc>
        <w:tc>
          <w:tcPr>
            <w:tcW w:w="2835" w:type="dxa"/>
          </w:tcPr>
          <w:p w:rsidR="00B551AA" w:rsidRDefault="00B551AA">
            <w:r>
              <w:t>Register of interests</w:t>
            </w:r>
          </w:p>
        </w:tc>
        <w:tc>
          <w:tcPr>
            <w:tcW w:w="992" w:type="dxa"/>
            <w:shd w:val="clear" w:color="auto" w:fill="B2A1C7" w:themeFill="accent4" w:themeFillTint="99"/>
          </w:tcPr>
          <w:p w:rsidR="00B551AA" w:rsidRDefault="00B551AA">
            <w:r>
              <w:t>Low</w:t>
            </w:r>
          </w:p>
        </w:tc>
        <w:tc>
          <w:tcPr>
            <w:tcW w:w="6804" w:type="dxa"/>
          </w:tcPr>
          <w:p w:rsidR="00B551AA" w:rsidRDefault="00B551AA" w:rsidP="00046818"/>
        </w:tc>
        <w:tc>
          <w:tcPr>
            <w:tcW w:w="2159" w:type="dxa"/>
            <w:shd w:val="clear" w:color="auto" w:fill="FBD4B4" w:themeFill="accent6" w:themeFillTint="66"/>
          </w:tcPr>
          <w:p w:rsidR="00B551AA" w:rsidRDefault="00A43367">
            <w:r>
              <w:t>Existing Procedures adequate</w:t>
            </w:r>
          </w:p>
        </w:tc>
      </w:tr>
    </w:tbl>
    <w:p w:rsidR="00284098" w:rsidRDefault="00C86607"/>
    <w:sectPr w:rsidR="00284098" w:rsidSect="00A8431B">
      <w:pgSz w:w="16838" w:h="11906" w:orient="landscape"/>
      <w:pgMar w:top="851"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drawingGridHorizontalSpacing w:val="110"/>
  <w:displayHorizontalDrawingGridEvery w:val="2"/>
  <w:characterSpacingControl w:val="doNotCompress"/>
  <w:compat/>
  <w:rsids>
    <w:rsidRoot w:val="00566647"/>
    <w:rsid w:val="00046818"/>
    <w:rsid w:val="00060A48"/>
    <w:rsid w:val="0009284F"/>
    <w:rsid w:val="000C66B0"/>
    <w:rsid w:val="0016709A"/>
    <w:rsid w:val="00257344"/>
    <w:rsid w:val="00295E00"/>
    <w:rsid w:val="00566647"/>
    <w:rsid w:val="005723E4"/>
    <w:rsid w:val="00576E86"/>
    <w:rsid w:val="00676DEF"/>
    <w:rsid w:val="006958F8"/>
    <w:rsid w:val="006D3F0E"/>
    <w:rsid w:val="00706344"/>
    <w:rsid w:val="00740F65"/>
    <w:rsid w:val="0077154F"/>
    <w:rsid w:val="008D7090"/>
    <w:rsid w:val="00A43367"/>
    <w:rsid w:val="00A8431B"/>
    <w:rsid w:val="00B551AA"/>
    <w:rsid w:val="00C86607"/>
    <w:rsid w:val="00F61D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6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6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C5EB39-85A4-4731-AE13-DCC08F058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2949</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Twine</dc:creator>
  <cp:lastModifiedBy>Anne Twine</cp:lastModifiedBy>
  <cp:revision>6</cp:revision>
  <cp:lastPrinted>2022-06-20T11:35:00Z</cp:lastPrinted>
  <dcterms:created xsi:type="dcterms:W3CDTF">2022-05-27T11:42:00Z</dcterms:created>
  <dcterms:modified xsi:type="dcterms:W3CDTF">2022-06-20T11:38:00Z</dcterms:modified>
</cp:coreProperties>
</file>